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6D82" w14:textId="77777777" w:rsidR="00CA1F82" w:rsidRDefault="002878B1">
      <w:pPr>
        <w:pStyle w:val="Ttulo1"/>
      </w:pPr>
      <w:r>
        <w:t>PLIEGO DE CONDICIONES PARTICULARES</w:t>
      </w:r>
    </w:p>
    <w:p w14:paraId="19C5D0B2" w14:textId="696F838C" w:rsidR="00CA1F82" w:rsidRDefault="002878B1">
      <w:r>
        <w:rPr>
          <w:b/>
        </w:rPr>
        <w:t>Artículo 1º: Objeto:</w:t>
      </w:r>
      <w:r>
        <w:t xml:space="preserve"> El presente llamado a Concurso de Precios tiene por objeto la contratación del </w:t>
      </w:r>
      <w:r w:rsidR="00142A6F" w:rsidRPr="00142A6F">
        <w:t>Servicio de Desinsectación y Desratización integral del edificio de Dirección de Servicios Directos InSSSeP, interior, exterior, desagûes pluviales y cloacales</w:t>
      </w:r>
      <w:r w:rsidR="00142A6F">
        <w:t>,</w:t>
      </w:r>
      <w:r>
        <w:t xml:space="preserve"> sit</w:t>
      </w:r>
      <w:r w:rsidR="00142A6F">
        <w:t>o</w:t>
      </w:r>
      <w:r>
        <w:t xml:space="preserve"> en Av. 25 de Mayo 701 de la Ciudad de Resistencia, </w:t>
      </w:r>
      <w:r>
        <w:t>Provincia del Chaco.</w:t>
      </w:r>
    </w:p>
    <w:p w14:paraId="54E4068B" w14:textId="77777777" w:rsidR="00CA1F82" w:rsidRDefault="002878B1">
      <w:r>
        <w:rPr>
          <w:b/>
        </w:rPr>
        <w:t>Artículo 2º: Presupuesto Oficial:</w:t>
      </w:r>
      <w:r>
        <w:t xml:space="preserve"> El monto total previsto para la adquisición consignada en el Artículo 1º se ha estimado en la suma de PESOS CIENTO VEINTICINCO MIL QUINIENTOS ($125.500,00).</w:t>
      </w:r>
    </w:p>
    <w:p w14:paraId="4ADBE015" w14:textId="77777777" w:rsidR="00CA1F82" w:rsidRDefault="002878B1">
      <w:r>
        <w:rPr>
          <w:b/>
        </w:rPr>
        <w:t>Artículo 3º: Lugar y fecha de apertura:</w:t>
      </w:r>
      <w:r>
        <w:t xml:space="preserve"> La a</w:t>
      </w:r>
      <w:r>
        <w:t>pertura se realizará en la oficina de compras de la Dirección de Servicios Directos del INSSSEP, sito en Av. 25 de Mayo 701 de la Ciudad de Resistencia, Provincia del Chaco, el día 07 de febrero de 2023, a las 08:30 horas.</w:t>
      </w:r>
    </w:p>
    <w:p w14:paraId="70305A72" w14:textId="77777777" w:rsidR="00CA1F82" w:rsidRDefault="002878B1">
      <w:r>
        <w:rPr>
          <w:b/>
        </w:rPr>
        <w:t>Artículo 4°: Recepción de los sob</w:t>
      </w:r>
      <w:r>
        <w:rPr>
          <w:b/>
        </w:rPr>
        <w:t xml:space="preserve">res: </w:t>
      </w:r>
      <w:r>
        <w:t>Los sobres se recibirán en la Mesa de Entradas de la Dirección de Servicios Directos del INSSSEP, hasta el día y hora fijada para la apertura de los mismos y con la sola presencia del titular de la razón social o por quienes tengan el poder legal para</w:t>
      </w:r>
      <w:r>
        <w:t xml:space="preserve"> representarla.</w:t>
      </w:r>
    </w:p>
    <w:p w14:paraId="0A0AB8EF" w14:textId="77777777" w:rsidR="00CA1F82" w:rsidRDefault="002878B1">
      <w:r>
        <w:rPr>
          <w:b/>
        </w:rPr>
        <w:t>Artículo 5°: Presentación de las propuestas:</w:t>
      </w:r>
      <w:r>
        <w:t xml:space="preserve"> Para la presentación de las propuestas, se utilizará un sobre perfectamente cerrado, sin marcas ni sellos que permitan su identificación. Únicamente se hará mención a la siguiente leyenda:</w:t>
      </w:r>
    </w:p>
    <w:p w14:paraId="5865637E" w14:textId="77777777" w:rsidR="00CA1F82" w:rsidRDefault="002878B1">
      <w:pPr>
        <w:tabs>
          <w:tab w:val="left" w:pos="2835"/>
        </w:tabs>
        <w:spacing w:after="0" w:line="240" w:lineRule="auto"/>
        <w:ind w:left="709"/>
        <w:jc w:val="center"/>
        <w:rPr>
          <w:b/>
        </w:rPr>
      </w:pPr>
      <w:r>
        <w:rPr>
          <w:b/>
        </w:rPr>
        <w:t>DIRECC</w:t>
      </w:r>
      <w:r>
        <w:rPr>
          <w:b/>
        </w:rPr>
        <w:t>IÓN DE SERVICIOS DIRECTOS DEL INSSSEP</w:t>
      </w:r>
    </w:p>
    <w:p w14:paraId="44A6BB3B" w14:textId="77777777" w:rsidR="00CA1F82" w:rsidRDefault="002878B1">
      <w:pPr>
        <w:spacing w:after="0" w:line="240" w:lineRule="auto"/>
        <w:jc w:val="center"/>
        <w:rPr>
          <w:b/>
          <w:color w:val="0000FF"/>
          <w:sz w:val="24"/>
          <w:szCs w:val="24"/>
          <w:u w:val="single"/>
        </w:rPr>
      </w:pPr>
      <w:hyperlink r:id="rId8">
        <w:r>
          <w:rPr>
            <w:b/>
          </w:rPr>
          <w:t>CUIT 30-70950135-2</w:t>
        </w:r>
      </w:hyperlink>
      <w:r>
        <w:fldChar w:fldCharType="begin"/>
      </w:r>
      <w:r>
        <w:instrText xml:space="preserve"> HYPERLINK "https://www.google.com/url?sa=t&amp;rct=j&amp;q=&amp;esrc=s&amp;source=web&amp;cd=&amp;cad=rja&amp;uact=8&amp;ved=2ahUKEwiGoeDXwtP8AhX4p5UCHWCvB7gQFnoECA8QAw&amp;url=h</w:instrText>
      </w:r>
      <w:r>
        <w:instrText xml:space="preserve">ttps%3A%2F%2Fwww.dateas.com%2Fes%2Fempresa%2Fdireccion-de-servicios-directos-insssep-30709501352&amp;usg=AOvVaw0Zg_6bhreGfsJ49UXuyaD6" </w:instrText>
      </w:r>
      <w:r>
        <w:fldChar w:fldCharType="separate"/>
      </w:r>
    </w:p>
    <w:p w14:paraId="4B6993D6" w14:textId="77777777" w:rsidR="00CA1F82" w:rsidRDefault="002878B1">
      <w:pPr>
        <w:tabs>
          <w:tab w:val="left" w:pos="2835"/>
        </w:tabs>
        <w:spacing w:after="0" w:line="240" w:lineRule="auto"/>
        <w:ind w:left="709"/>
        <w:jc w:val="center"/>
      </w:pPr>
      <w:r>
        <w:fldChar w:fldCharType="end"/>
      </w:r>
    </w:p>
    <w:p w14:paraId="2C594492" w14:textId="26A694FA" w:rsidR="00CA1F82" w:rsidRDefault="002878B1">
      <w:pPr>
        <w:tabs>
          <w:tab w:val="left" w:pos="3119"/>
        </w:tabs>
        <w:spacing w:after="0" w:line="240" w:lineRule="auto"/>
        <w:ind w:left="709"/>
      </w:pPr>
      <w:r>
        <w:rPr>
          <w:b/>
        </w:rPr>
        <w:t>Objeto:</w:t>
      </w:r>
      <w:r>
        <w:tab/>
        <w:t>Servicio de Desinsectación</w:t>
      </w:r>
      <w:r>
        <w:t xml:space="preserve"> y Desratización</w:t>
      </w:r>
    </w:p>
    <w:p w14:paraId="77A867FB" w14:textId="77777777" w:rsidR="00CA1F82" w:rsidRDefault="002878B1">
      <w:pPr>
        <w:tabs>
          <w:tab w:val="left" w:pos="3119"/>
        </w:tabs>
        <w:spacing w:after="0" w:line="240" w:lineRule="auto"/>
        <w:ind w:left="709"/>
      </w:pPr>
      <w:r>
        <w:rPr>
          <w:b/>
        </w:rPr>
        <w:t>Concurso de Precios Nº:</w:t>
      </w:r>
      <w:r>
        <w:t xml:space="preserve"> </w:t>
      </w:r>
      <w:r>
        <w:tab/>
        <w:t>45/2023</w:t>
      </w:r>
    </w:p>
    <w:p w14:paraId="12AA0B50" w14:textId="77777777" w:rsidR="00CA1F82" w:rsidRDefault="002878B1">
      <w:pPr>
        <w:tabs>
          <w:tab w:val="left" w:pos="3119"/>
        </w:tabs>
        <w:spacing w:after="0" w:line="240" w:lineRule="auto"/>
        <w:ind w:left="709"/>
      </w:pPr>
      <w:r>
        <w:rPr>
          <w:b/>
        </w:rPr>
        <w:t>Fech</w:t>
      </w:r>
      <w:r>
        <w:rPr>
          <w:b/>
        </w:rPr>
        <w:t>a de apertura:</w:t>
      </w:r>
      <w:r>
        <w:tab/>
        <w:t>07/02/2023</w:t>
      </w:r>
    </w:p>
    <w:p w14:paraId="2080AABF" w14:textId="77777777" w:rsidR="00CA1F82" w:rsidRDefault="002878B1">
      <w:pPr>
        <w:tabs>
          <w:tab w:val="left" w:pos="3119"/>
        </w:tabs>
        <w:spacing w:after="0" w:line="240" w:lineRule="auto"/>
        <w:ind w:left="709"/>
      </w:pPr>
      <w:r>
        <w:rPr>
          <w:b/>
        </w:rPr>
        <w:t>Hora:</w:t>
      </w:r>
      <w:r>
        <w:tab/>
        <w:t>08:30 hs.</w:t>
      </w:r>
    </w:p>
    <w:p w14:paraId="03231B16" w14:textId="77777777" w:rsidR="00CA1F82" w:rsidRDefault="00CA1F82">
      <w:pPr>
        <w:spacing w:after="0" w:line="240" w:lineRule="auto"/>
      </w:pPr>
    </w:p>
    <w:p w14:paraId="74D2C938" w14:textId="77777777" w:rsidR="00CA1F82" w:rsidRDefault="002878B1">
      <w:pPr>
        <w:spacing w:after="0" w:line="240" w:lineRule="auto"/>
      </w:pPr>
      <w:r>
        <w:t>El sobre contendrá lo siguiente:</w:t>
      </w:r>
    </w:p>
    <w:p w14:paraId="557E6C52" w14:textId="77777777" w:rsidR="00CA1F82" w:rsidRDefault="002878B1">
      <w:pPr>
        <w:numPr>
          <w:ilvl w:val="0"/>
          <w:numId w:val="1"/>
        </w:numPr>
        <w:pBdr>
          <w:top w:val="nil"/>
          <w:left w:val="nil"/>
          <w:bottom w:val="nil"/>
          <w:right w:val="nil"/>
          <w:between w:val="nil"/>
        </w:pBdr>
        <w:spacing w:after="0" w:line="240" w:lineRule="auto"/>
      </w:pPr>
      <w:r>
        <w:rPr>
          <w:color w:val="000000"/>
        </w:rPr>
        <w:t>El Pliego de Condiciones Generales, Particulares y de cotización debidamente firmados y con aclaración en todas sus páginas por el titular de la razón social o por quienes tengan o</w:t>
      </w:r>
      <w:r>
        <w:rPr>
          <w:color w:val="000000"/>
        </w:rPr>
        <w:t>torgado el poder legal para ello.</w:t>
      </w:r>
    </w:p>
    <w:p w14:paraId="6E0E63D2" w14:textId="77777777" w:rsidR="00CA1F82" w:rsidRDefault="002878B1">
      <w:pPr>
        <w:numPr>
          <w:ilvl w:val="0"/>
          <w:numId w:val="1"/>
        </w:numPr>
        <w:pBdr>
          <w:top w:val="nil"/>
          <w:left w:val="nil"/>
          <w:bottom w:val="nil"/>
          <w:right w:val="nil"/>
          <w:between w:val="nil"/>
        </w:pBdr>
        <w:spacing w:after="0" w:line="240" w:lineRule="auto"/>
      </w:pPr>
      <w:r>
        <w:rPr>
          <w:color w:val="000000"/>
        </w:rPr>
        <w:t xml:space="preserve">Se aceptarán </w:t>
      </w:r>
      <w:r>
        <w:t>sólo</w:t>
      </w:r>
      <w:r>
        <w:rPr>
          <w:color w:val="000000"/>
        </w:rPr>
        <w:t xml:space="preserve"> las ofertas de los Proveedores inscriptos en el ramo específico del objeto de la licitación.</w:t>
      </w:r>
    </w:p>
    <w:p w14:paraId="39186DEB" w14:textId="77777777" w:rsidR="00CA1F82" w:rsidRDefault="002878B1">
      <w:pPr>
        <w:numPr>
          <w:ilvl w:val="0"/>
          <w:numId w:val="1"/>
        </w:numPr>
        <w:pBdr>
          <w:top w:val="nil"/>
          <w:left w:val="nil"/>
          <w:bottom w:val="nil"/>
          <w:right w:val="nil"/>
          <w:between w:val="nil"/>
        </w:pBdr>
        <w:spacing w:after="0" w:line="240" w:lineRule="auto"/>
      </w:pPr>
      <w:r>
        <w:rPr>
          <w:color w:val="000000"/>
        </w:rPr>
        <w:t>Garantía de oferta: el 1% (uno por ciento) del valor cotizado.</w:t>
      </w:r>
    </w:p>
    <w:p w14:paraId="793DA94F" w14:textId="77777777" w:rsidR="00CA1F82" w:rsidRDefault="002878B1">
      <w:pPr>
        <w:numPr>
          <w:ilvl w:val="0"/>
          <w:numId w:val="1"/>
        </w:numPr>
        <w:pBdr>
          <w:top w:val="nil"/>
          <w:left w:val="nil"/>
          <w:bottom w:val="nil"/>
          <w:right w:val="nil"/>
          <w:between w:val="nil"/>
        </w:pBdr>
        <w:spacing w:after="0" w:line="240" w:lineRule="auto"/>
      </w:pPr>
      <w:r>
        <w:rPr>
          <w:color w:val="000000"/>
        </w:rPr>
        <w:t>Denuncia del Domicilio Comercial de la Casa Central o de la Sucursal</w:t>
      </w:r>
    </w:p>
    <w:p w14:paraId="4D952CD7" w14:textId="77777777" w:rsidR="00CA1F82" w:rsidRDefault="002878B1">
      <w:pPr>
        <w:numPr>
          <w:ilvl w:val="0"/>
          <w:numId w:val="1"/>
        </w:numPr>
        <w:pBdr>
          <w:top w:val="nil"/>
          <w:left w:val="nil"/>
          <w:bottom w:val="nil"/>
          <w:right w:val="nil"/>
          <w:between w:val="nil"/>
        </w:pBdr>
        <w:spacing w:after="0" w:line="240" w:lineRule="auto"/>
      </w:pPr>
      <w:r>
        <w:rPr>
          <w:color w:val="000000"/>
        </w:rPr>
        <w:t>Constituir Domicilio legal en la ciudad de Resistencia, Provincia del Chaco.</w:t>
      </w:r>
    </w:p>
    <w:p w14:paraId="6EE618BB" w14:textId="77777777" w:rsidR="00CA1F82" w:rsidRDefault="002878B1">
      <w:pPr>
        <w:numPr>
          <w:ilvl w:val="0"/>
          <w:numId w:val="1"/>
        </w:numPr>
        <w:pBdr>
          <w:top w:val="nil"/>
          <w:left w:val="nil"/>
          <w:bottom w:val="nil"/>
          <w:right w:val="nil"/>
          <w:between w:val="nil"/>
        </w:pBdr>
        <w:spacing w:after="0" w:line="240" w:lineRule="auto"/>
      </w:pPr>
      <w:r>
        <w:rPr>
          <w:color w:val="000000"/>
        </w:rPr>
        <w:t>Renuncia al Fuero Federal, aceptando la jurisdi</w:t>
      </w:r>
      <w:r>
        <w:rPr>
          <w:color w:val="000000"/>
        </w:rPr>
        <w:t>cción de los Tribunales Ordinarios de la Ciudad de Resistencia.</w:t>
      </w:r>
    </w:p>
    <w:p w14:paraId="0C4FBBF7" w14:textId="77777777" w:rsidR="00CA1F82" w:rsidRDefault="002878B1">
      <w:pPr>
        <w:numPr>
          <w:ilvl w:val="0"/>
          <w:numId w:val="1"/>
        </w:numPr>
        <w:pBdr>
          <w:top w:val="nil"/>
          <w:left w:val="nil"/>
          <w:bottom w:val="nil"/>
          <w:right w:val="nil"/>
          <w:between w:val="nil"/>
        </w:pBdr>
        <w:spacing w:after="0" w:line="240" w:lineRule="auto"/>
      </w:pPr>
      <w:r>
        <w:rPr>
          <w:color w:val="000000"/>
        </w:rPr>
        <w:t>La propuesta u oferta en original, debidamente firmado</w:t>
      </w:r>
      <w:r>
        <w:t xml:space="preserve"> </w:t>
      </w:r>
      <w:r>
        <w:rPr>
          <w:color w:val="000000"/>
        </w:rPr>
        <w:t>y con aclaración.</w:t>
      </w:r>
    </w:p>
    <w:p w14:paraId="69EABA49" w14:textId="77777777" w:rsidR="00CA1F82" w:rsidRDefault="002878B1">
      <w:pPr>
        <w:numPr>
          <w:ilvl w:val="0"/>
          <w:numId w:val="1"/>
        </w:numPr>
        <w:pBdr>
          <w:top w:val="nil"/>
          <w:left w:val="nil"/>
          <w:bottom w:val="nil"/>
          <w:right w:val="nil"/>
          <w:between w:val="nil"/>
        </w:pBdr>
        <w:spacing w:after="0" w:line="240" w:lineRule="auto"/>
      </w:pPr>
      <w:r>
        <w:rPr>
          <w:color w:val="000000"/>
        </w:rPr>
        <w:t>En caso de ofertas presentadas por personas jurídicas o ideales adjuntar instrumento legal de constitución de la socied</w:t>
      </w:r>
      <w:r>
        <w:rPr>
          <w:color w:val="000000"/>
        </w:rPr>
        <w:t>ad o Instrumento Legal que acredite la facultad de suscribir las mismas, debidamente certificado por Escribano Público.</w:t>
      </w:r>
    </w:p>
    <w:p w14:paraId="6CF96E44" w14:textId="77777777" w:rsidR="00CA1F82" w:rsidRDefault="002878B1">
      <w:pPr>
        <w:numPr>
          <w:ilvl w:val="0"/>
          <w:numId w:val="1"/>
        </w:numPr>
        <w:pBdr>
          <w:top w:val="nil"/>
          <w:left w:val="nil"/>
          <w:bottom w:val="nil"/>
          <w:right w:val="nil"/>
          <w:between w:val="nil"/>
        </w:pBdr>
        <w:spacing w:after="0" w:line="240" w:lineRule="auto"/>
      </w:pPr>
      <w:r>
        <w:rPr>
          <w:color w:val="000000"/>
        </w:rPr>
        <w:t>En caso que el oferente se presente a través de apoderado, deberá aportar el poder respectivo, debidamente certificado.</w:t>
      </w:r>
    </w:p>
    <w:p w14:paraId="38080830" w14:textId="77777777" w:rsidR="00CA1F82" w:rsidRDefault="002878B1">
      <w:pPr>
        <w:numPr>
          <w:ilvl w:val="0"/>
          <w:numId w:val="1"/>
        </w:numPr>
        <w:pBdr>
          <w:top w:val="nil"/>
          <w:left w:val="nil"/>
          <w:bottom w:val="nil"/>
          <w:right w:val="nil"/>
          <w:between w:val="nil"/>
        </w:pBdr>
        <w:spacing w:after="0" w:line="240" w:lineRule="auto"/>
      </w:pPr>
      <w:r>
        <w:rPr>
          <w:color w:val="000000"/>
        </w:rPr>
        <w:t>Constancia de in</w:t>
      </w:r>
      <w:r>
        <w:rPr>
          <w:color w:val="000000"/>
        </w:rPr>
        <w:t xml:space="preserve">scripción actualizada en el Registro de Proveedores de la Provincia del Chaco (Contaduría General – 1º Piso de Casa de Gobierno -) </w:t>
      </w:r>
    </w:p>
    <w:p w14:paraId="272ED90E" w14:textId="77777777" w:rsidR="00CA1F82" w:rsidRDefault="002878B1">
      <w:pPr>
        <w:numPr>
          <w:ilvl w:val="0"/>
          <w:numId w:val="1"/>
        </w:numPr>
        <w:pBdr>
          <w:top w:val="nil"/>
          <w:left w:val="nil"/>
          <w:bottom w:val="nil"/>
          <w:right w:val="nil"/>
          <w:between w:val="nil"/>
        </w:pBdr>
        <w:spacing w:after="0" w:line="240" w:lineRule="auto"/>
      </w:pPr>
      <w:r>
        <w:rPr>
          <w:color w:val="000000"/>
        </w:rPr>
        <w:t>Constancia de Habilitación Municipal.</w:t>
      </w:r>
    </w:p>
    <w:p w14:paraId="4B49A9BA" w14:textId="77777777" w:rsidR="00CA1F82" w:rsidRDefault="002878B1">
      <w:pPr>
        <w:numPr>
          <w:ilvl w:val="0"/>
          <w:numId w:val="1"/>
        </w:numPr>
        <w:pBdr>
          <w:top w:val="nil"/>
          <w:left w:val="nil"/>
          <w:bottom w:val="nil"/>
          <w:right w:val="nil"/>
          <w:between w:val="nil"/>
        </w:pBdr>
        <w:spacing w:after="0" w:line="240" w:lineRule="auto"/>
      </w:pPr>
      <w:r>
        <w:rPr>
          <w:color w:val="000000"/>
        </w:rPr>
        <w:t>Constancia de Certificación actualizada de Libre Deuda de la ATP.</w:t>
      </w:r>
    </w:p>
    <w:p w14:paraId="640134E3" w14:textId="77777777" w:rsidR="00CA1F82" w:rsidRDefault="002878B1">
      <w:pPr>
        <w:numPr>
          <w:ilvl w:val="0"/>
          <w:numId w:val="1"/>
        </w:numPr>
        <w:pBdr>
          <w:top w:val="nil"/>
          <w:left w:val="nil"/>
          <w:bottom w:val="nil"/>
          <w:right w:val="nil"/>
          <w:between w:val="nil"/>
        </w:pBdr>
        <w:spacing w:after="0" w:line="240" w:lineRule="auto"/>
      </w:pPr>
      <w:r>
        <w:rPr>
          <w:color w:val="000000"/>
        </w:rPr>
        <w:lastRenderedPageBreak/>
        <w:t xml:space="preserve">Constancia de inscripción actualizada </w:t>
      </w:r>
      <w:r>
        <w:t>a la</w:t>
      </w:r>
      <w:r>
        <w:rPr>
          <w:color w:val="000000"/>
        </w:rPr>
        <w:t xml:space="preserve"> AFIP.</w:t>
      </w:r>
    </w:p>
    <w:p w14:paraId="1D56CD05" w14:textId="77777777" w:rsidR="00CA1F82" w:rsidRDefault="002878B1">
      <w:pPr>
        <w:numPr>
          <w:ilvl w:val="0"/>
          <w:numId w:val="1"/>
        </w:numPr>
        <w:pBdr>
          <w:top w:val="nil"/>
          <w:left w:val="nil"/>
          <w:bottom w:val="nil"/>
          <w:right w:val="nil"/>
          <w:between w:val="nil"/>
        </w:pBdr>
        <w:spacing w:after="0" w:line="240" w:lineRule="auto"/>
      </w:pPr>
      <w:r>
        <w:rPr>
          <w:color w:val="000000"/>
        </w:rPr>
        <w:t>Presentación de nota con carácter de Declaración Jurada donde firma en caso de ser adjudicada se compromete a mantener la Calidad y la Cantid</w:t>
      </w:r>
      <w:r>
        <w:rPr>
          <w:color w:val="000000"/>
        </w:rPr>
        <w:t>ad del producto durante el periodo de entrega y que acepta en un todo las condiciones establecidas en el Pliego.</w:t>
      </w:r>
    </w:p>
    <w:p w14:paraId="26040984" w14:textId="77777777" w:rsidR="00CA1F82" w:rsidRDefault="00CA1F82">
      <w:pPr>
        <w:pBdr>
          <w:top w:val="nil"/>
          <w:left w:val="nil"/>
          <w:bottom w:val="nil"/>
          <w:right w:val="nil"/>
          <w:between w:val="nil"/>
        </w:pBdr>
        <w:spacing w:after="0" w:line="240" w:lineRule="auto"/>
        <w:ind w:left="720"/>
        <w:rPr>
          <w:color w:val="000000"/>
        </w:rPr>
      </w:pPr>
    </w:p>
    <w:p w14:paraId="03EDD87C" w14:textId="77777777" w:rsidR="00CA1F82" w:rsidRDefault="002878B1">
      <w:r>
        <w:rPr>
          <w:b/>
        </w:rPr>
        <w:t>Artículo 6º: Presentar habilitación:</w:t>
      </w:r>
      <w:r>
        <w:t xml:space="preserve"> Según lo mencionado en la Ley Provincial Nº 3613.</w:t>
      </w:r>
    </w:p>
    <w:p w14:paraId="5696C41E" w14:textId="77777777" w:rsidR="00CA1F82" w:rsidRDefault="002878B1">
      <w:r>
        <w:rPr>
          <w:b/>
        </w:rPr>
        <w:t>Artículo 7º: Modo de cotizar:</w:t>
      </w:r>
      <w:r>
        <w:t xml:space="preserve"> Los oferentes deberán cot</w:t>
      </w:r>
      <w:r>
        <w:t>izar los precios netos de descuentos, incluido el Impuesto al Valor Agregado (sin discriminar), indicando el precio unitario y total de la oferta tanto en números como en letras.</w:t>
      </w:r>
    </w:p>
    <w:p w14:paraId="70EEA024" w14:textId="77777777" w:rsidR="00CA1F82" w:rsidRDefault="002878B1">
      <w:r>
        <w:rPr>
          <w:b/>
        </w:rPr>
        <w:t>Artículo 8º: Forma de pago:</w:t>
      </w:r>
      <w:r>
        <w:t xml:space="preserve"> El pago se efectuará mediante acreditación en cue</w:t>
      </w:r>
      <w:r>
        <w:t>ntas corrientes y/o cajas de ahorros habilitadas en el Nuevo Banco del Chaco S.A., con la presentación de la Factura original, Orden de Compra sellada por A.T.P., y adjuntando la constancia de conformidad de la entrega emitida por los responsables del Área</w:t>
      </w:r>
      <w:r>
        <w:t>.</w:t>
      </w:r>
    </w:p>
    <w:p w14:paraId="0D827ED7" w14:textId="77777777" w:rsidR="00CA1F82" w:rsidRDefault="002878B1">
      <w:r>
        <w:rPr>
          <w:b/>
        </w:rPr>
        <w:t>Artículo 9º: Lugar y plazo de entrega:</w:t>
      </w:r>
      <w:r>
        <w:t xml:space="preserve"> Los vales se entregarán en la Dirección de Servicios Directos del INSSSEP - a partir de la notificación de la Orden de Compra.</w:t>
      </w:r>
    </w:p>
    <w:p w14:paraId="6248B806" w14:textId="77777777" w:rsidR="00CA1F82" w:rsidRDefault="002878B1">
      <w:r>
        <w:rPr>
          <w:b/>
        </w:rPr>
        <w:t>Artículo 10º: Mantenimiento de la Oferta:</w:t>
      </w:r>
      <w:r>
        <w:t xml:space="preserve"> Los oferentes estarán obligados a mantener su oferta durante el término de treinta (30) días corridos, desde la fecha de apertura de la Licitación, o el que se fije en las cláusulas particulares. Al vencimiento de los plazos fijados para el mantenimiento </w:t>
      </w:r>
      <w:r>
        <w:t>de las ofertas, éstas caducarán automáticamente, salvo que se obtuviera prórroga del proponente.</w:t>
      </w:r>
    </w:p>
    <w:p w14:paraId="1AC8A7AE" w14:textId="77777777" w:rsidR="00CA1F82" w:rsidRDefault="002878B1">
      <w:r>
        <w:rPr>
          <w:b/>
        </w:rPr>
        <w:t>Artículo 11º: Garantías:</w:t>
      </w:r>
      <w:r>
        <w:t xml:space="preserve"> Garantía de Oferta: por el uno por ciento (1%) del valor cotizado, debiendo constituirse en al momento de presentación de la oferta.</w:t>
      </w:r>
    </w:p>
    <w:p w14:paraId="1ED58E76" w14:textId="77777777" w:rsidR="00CA1F82" w:rsidRDefault="002878B1">
      <w:r>
        <w:t>G</w:t>
      </w:r>
      <w:r>
        <w:t>arantía de Adjudicación: Por el diez por ciento (10%) del valor adjudicado, debiendo constituirse en oportunidad de la fecha de notificación de la orden de compra respectiva.</w:t>
      </w:r>
    </w:p>
    <w:p w14:paraId="01C70CF4" w14:textId="77777777" w:rsidR="00CA1F82" w:rsidRDefault="002878B1">
      <w:r>
        <w:t>Las forma de constituir las garantías podrán ser las estipuladas en el Artículo 8</w:t>
      </w:r>
      <w:r>
        <w:t xml:space="preserve"> del Decreto 3566/77:</w:t>
      </w:r>
    </w:p>
    <w:p w14:paraId="4C489613" w14:textId="77777777" w:rsidR="00CA1F82" w:rsidRDefault="002878B1">
      <w:r>
        <w:t>Con Pagaré sin Protesto: suscripto por el titular de la razón social o quien/es tenga/n otorgado Poder o Instrumento Legal para ello, librado a la orden del Organismo solicitante. Los que serán sin término de validez y garantizarán el</w:t>
      </w:r>
      <w:r>
        <w:t xml:space="preserve"> fiel cumplimiento de las obligaciones contraídas.</w:t>
      </w:r>
    </w:p>
    <w:p w14:paraId="17B241E8" w14:textId="77777777" w:rsidR="00CA1F82" w:rsidRDefault="002878B1">
      <w:r>
        <w:rPr>
          <w:b/>
        </w:rPr>
        <w:t>Artículo 12º: Constancias Registro Proveedores, ATP y AFIP:</w:t>
      </w:r>
      <w:r>
        <w:t xml:space="preserve"> Los oferentes deberán presentar constancias actualizadas de inscripción en Registro de Proveedores de la Provincia, AFIP y libre deuda de la A.T.</w:t>
      </w:r>
      <w:r>
        <w:t>P.</w:t>
      </w:r>
    </w:p>
    <w:p w14:paraId="2C971416" w14:textId="77777777" w:rsidR="00CA1F82" w:rsidRDefault="002878B1">
      <w:r>
        <w:rPr>
          <w:b/>
        </w:rPr>
        <w:t>Artículo 13º: Acreditación de personería:</w:t>
      </w:r>
      <w:r>
        <w:t xml:space="preserve"> En el caso de que el oferente se presente a través de Representante o Apoderado, deberá acreditar personería conforme lo dispone el Art. 15º del Código de Procedimientos Administrativos de la Provincia, Ley Nº 1</w:t>
      </w:r>
      <w:r>
        <w:t>79-A que a saber dispone: “Los representantes o apoderados acreditarán sus personerías desde la primera que hagan a nombre de sus mandantes con el instrumento público correspondiente o con carta poder con firma autenticada por la Justicia de Paz o por un E</w:t>
      </w:r>
      <w:r>
        <w:t>scribano Público o por acta ante el jefe de la repartición respectiva”.</w:t>
      </w:r>
    </w:p>
    <w:p w14:paraId="3AEA4950" w14:textId="77777777" w:rsidR="00CA1F82" w:rsidRDefault="002878B1">
      <w:r>
        <w:rPr>
          <w:b/>
        </w:rPr>
        <w:t xml:space="preserve">Artículo 14º: De la Ley de Preferencia Local N° 1058-A: </w:t>
      </w:r>
      <w:r>
        <w:t>A los efectos de la aplicación de la Ley N° 1058-A – de Preferencia Local- Decreto Reglamentario N° 1874/00 y demás normas regla</w:t>
      </w:r>
      <w:r>
        <w:t>mentarias, los oferentes que lo deseen, podrán acogerse al beneficio de preferencia previsto en la misma, para lo que deberán cumplimentar los requisitos normados en ella, en particular lo siguiente: Presentación de Certificado de Origen Chaqueño con las f</w:t>
      </w:r>
      <w:r>
        <w:t xml:space="preserve">ormalidades previstas en los Decretos Nos. 565/02 y 1874/00.El porcentaje de preferencia local a aplicar será lo determinado en la Ley N° 1058-A y de </w:t>
      </w:r>
      <w:r>
        <w:lastRenderedPageBreak/>
        <w:t>acuerdo con lo establecido en la Resolución Nº 246/03 del ex Ministerio de Economía, Obras y Servicios Púb</w:t>
      </w:r>
      <w:r>
        <w:t>licos, para lo cual deberán presentarse fotocopia de la última Declaración Jurada ante la A.F.I.P. (Formulario 931).</w:t>
      </w:r>
    </w:p>
    <w:p w14:paraId="490B5A2E" w14:textId="77777777" w:rsidR="00CA1F82" w:rsidRDefault="002878B1">
      <w:r>
        <w:rPr>
          <w:b/>
        </w:rPr>
        <w:t>Artículo 15º: Selección de ofertas y pre-adjudicación:</w:t>
      </w:r>
      <w:r>
        <w:t xml:space="preserve"> Las ofertas serán seleccionadas teniendo en cuenta las que fueren más convenientes a</w:t>
      </w:r>
      <w:r>
        <w:t xml:space="preserve"> los intereses del Estado Provincial. Para ello se considerarán: plazo de entrega, precio, calidad, etc., siendo este detalle meramente enunciativo y no taxativo, debiendo primar siempre el interés y conveniencia del Estado.</w:t>
      </w:r>
    </w:p>
    <w:p w14:paraId="538F6190" w14:textId="77777777" w:rsidR="00CA1F82" w:rsidRDefault="002878B1">
      <w:r>
        <w:rPr>
          <w:b/>
        </w:rPr>
        <w:t>Artículo 16º: Anuncios y pre-ad</w:t>
      </w:r>
      <w:r>
        <w:rPr>
          <w:b/>
        </w:rPr>
        <w:t xml:space="preserve">judicación: </w:t>
      </w:r>
      <w:r>
        <w:t>Los anuncios de pre-adjudicación serán exhibidos durante tres (3) días corridos, en la Dirección de Servicios Directos del INSSSEP. Los oferentes quedarán notificados automáticamente, a partir de la publicación del Acta de Pre-adjudicación, ent</w:t>
      </w:r>
      <w:r>
        <w:t>endiéndose que deben concurrir espontáneamente a la oficina a tal efecto.</w:t>
      </w:r>
    </w:p>
    <w:p w14:paraId="3E9EBCC3" w14:textId="77777777" w:rsidR="00CA1F82" w:rsidRDefault="002878B1">
      <w:r>
        <w:rPr>
          <w:b/>
        </w:rPr>
        <w:t>Artículo 17º: Impugnación:</w:t>
      </w:r>
      <w:r>
        <w:t xml:space="preserve"> Los oferentes podrán formular impugnaciones fundadas a la pre-adjudicación, dentro de los tres (3) días corridos, a contar desde el vencimiento del término</w:t>
      </w:r>
      <w:r>
        <w:t xml:space="preserve"> fijado para los anuncios. Las mismas podrán realizarse en la Dirección de Servicios Directos del INSSSEP. Las impugnaciones deberán estar fundadas en la Ley, su reglamentación, en las presentes Cláusulas Particulares, y deberán ser acompañadas de la const</w:t>
      </w:r>
      <w:r>
        <w:t>ancia de un depósito previo efectuado en una cuenta corriente bancaria indicada por la Repartición Licitante, como garantía de impugnación, equivalente al cinco por ciento (5%) del monto total autorizado.</w:t>
      </w:r>
    </w:p>
    <w:p w14:paraId="6ABC4A72" w14:textId="77777777" w:rsidR="00CA1F82" w:rsidRDefault="002878B1">
      <w:r>
        <w:rPr>
          <w:b/>
        </w:rPr>
        <w:t>Artículo 18º: Cláusula anticorrupción:</w:t>
      </w:r>
      <w:r>
        <w:t xml:space="preserve"> Será causal </w:t>
      </w:r>
      <w:r>
        <w:t>determinante del rechazo sin más trámite de la propuesta u oferta en cualquier estado de la licitación, o de la rescisión de pleno derecho del contrato, dar u ofrecer dinero o cualquier dádiva a fin de que:</w:t>
      </w:r>
    </w:p>
    <w:p w14:paraId="5480EDCD" w14:textId="77777777" w:rsidR="00CA1F82" w:rsidRDefault="002878B1">
      <w:r>
        <w:t>Funcionarios o empleados públicos con competencia</w:t>
      </w:r>
      <w:r>
        <w:t xml:space="preserve"> referida a una licitación o contrato, hagan o dejen de hacer algo relativo a sus funciones.</w:t>
      </w:r>
    </w:p>
    <w:p w14:paraId="712FAB02" w14:textId="77777777" w:rsidR="00CA1F82" w:rsidRDefault="002878B1">
      <w:r>
        <w:t>O para que hagan valer la influencia de su cargo ante otro funcionario o empleado público con la competencia descripta, a fin de que esos hagan o dejen de hacer al</w:t>
      </w:r>
      <w:r>
        <w:t>go relativo a sus funciones.</w:t>
      </w:r>
    </w:p>
    <w:p w14:paraId="4CC06E40" w14:textId="77777777" w:rsidR="00CA1F82" w:rsidRDefault="002878B1">
      <w:r>
        <w:t>Cualquier persona haga valer su relación o influencia sobre un funcionario o empleado público con la competencia descripta, a fin de que éstos hagan o dejen de hacer algo relativo a sus funciones. Serán considerados sujetos act</w:t>
      </w:r>
      <w:r>
        <w:t>ivos de esta conducta quienes hayan cometido tales actos en interés del contratista directa o indirectamente, ya sea como representantes, administradores, socios, mandatarios, gerentes, factores, empleados, contratados, gestores de negocios, síndicos o cua</w:t>
      </w:r>
      <w:r>
        <w:t>lquier otra persona física o jurídica.</w:t>
      </w:r>
    </w:p>
    <w:p w14:paraId="0D527747" w14:textId="77777777" w:rsidR="00CA1F82" w:rsidRDefault="002878B1">
      <w:pPr>
        <w:rPr>
          <w:b/>
        </w:rPr>
      </w:pPr>
      <w:r>
        <w:rPr>
          <w:b/>
        </w:rPr>
        <w:t xml:space="preserve">Artículo 19º: Consultas: </w:t>
      </w:r>
      <w:r>
        <w:t>Los interesados podrán realizar todas las consultas que consideren necesarias, las que deberán ser formuladas por escrito con una antelación de 48hs. antes de la fecha de apertura del  concurs</w:t>
      </w:r>
      <w:r>
        <w:t>o en la Dirección de Servicios Directos del INSSSEP.</w:t>
      </w:r>
    </w:p>
    <w:p w14:paraId="2FB69318" w14:textId="77777777" w:rsidR="00CA1F82" w:rsidRDefault="002878B1">
      <w:r>
        <w:rPr>
          <w:b/>
        </w:rPr>
        <w:t xml:space="preserve">Artículo 20º: Facultades del Organismo Licitante: </w:t>
      </w:r>
      <w:r>
        <w:t>En cualquier estado del trámite y antes de la adjudicación, podrá dejarse sin efecto la licitación o rechazar todas o partes de las propuestas realizadas</w:t>
      </w:r>
      <w:r>
        <w:t>, sin derecho a reclamo alguno por parte de los oferentes.</w:t>
      </w:r>
    </w:p>
    <w:p w14:paraId="0A35D152" w14:textId="77777777" w:rsidR="00CA1F82" w:rsidRDefault="002878B1">
      <w:pPr>
        <w:rPr>
          <w:b/>
        </w:rPr>
      </w:pPr>
      <w:r>
        <w:rPr>
          <w:b/>
        </w:rPr>
        <w:t xml:space="preserve">Artículo 21º: Conformidad del Organismo Solicitante: </w:t>
      </w:r>
      <w:r>
        <w:t>Previo al pago de la factura correspondiente, se requerirá conformidad por parte del Organismo Solicitante.</w:t>
      </w:r>
    </w:p>
    <w:p w14:paraId="4DABE2D9" w14:textId="77777777" w:rsidR="00CA1F82" w:rsidRDefault="002878B1">
      <w:r>
        <w:rPr>
          <w:b/>
        </w:rPr>
        <w:t>Artículo 22º: Penalidades y sancione</w:t>
      </w:r>
      <w:r>
        <w:rPr>
          <w:b/>
        </w:rPr>
        <w:t xml:space="preserve">s: </w:t>
      </w:r>
      <w:r>
        <w:t>Los proveedores adjudicados que incurran en incumplimiento a lo establecido en el pliego de Condiciones Particulares, Especificaciones Técnicas y Generales, como así también al Régimen de Contrataciones vigente serán pasibles de las penalidades y sancio</w:t>
      </w:r>
      <w:r>
        <w:t xml:space="preserve">nes </w:t>
      </w:r>
      <w:r>
        <w:lastRenderedPageBreak/>
        <w:t>establecidas en el punto 14 y 15 del Anexo I del Decreto Nº 3566/77 (t.v.) y ratificado por Decreto Nº 692/01.</w:t>
      </w:r>
    </w:p>
    <w:p w14:paraId="562A712D" w14:textId="77777777" w:rsidR="00CA1F82" w:rsidRDefault="002878B1">
      <w:r>
        <w:rPr>
          <w:b/>
        </w:rPr>
        <w:t>Artículo 23º: Interpretación:</w:t>
      </w:r>
      <w:r>
        <w:t xml:space="preserve"> Para todo aquello que no esté expresamente establecido en el presente Pliego de Condiciones Particulares, se ap</w:t>
      </w:r>
      <w:r>
        <w:t>licará lo previsto en la Ley Nº 1092-A y el Régimen de Contrataciones aprobado por Decreto Nº 3566/77 (texto ordenado) ratificado por Decreto Nº 692/01 y la Ley N° 1058-A .</w:t>
      </w:r>
    </w:p>
    <w:p w14:paraId="3544BD17" w14:textId="77777777" w:rsidR="00CA1F82" w:rsidRDefault="00CA1F82"/>
    <w:sectPr w:rsidR="00CA1F82">
      <w:headerReference w:type="default" r:id="rId9"/>
      <w:pgSz w:w="11906" w:h="16838"/>
      <w:pgMar w:top="1559" w:right="1134" w:bottom="1276" w:left="1701" w:header="6" w:footer="24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6178" w14:textId="77777777" w:rsidR="00000000" w:rsidRDefault="002878B1">
      <w:pPr>
        <w:spacing w:after="0" w:line="240" w:lineRule="auto"/>
      </w:pPr>
      <w:r>
        <w:separator/>
      </w:r>
    </w:p>
  </w:endnote>
  <w:endnote w:type="continuationSeparator" w:id="0">
    <w:p w14:paraId="3B605504" w14:textId="77777777" w:rsidR="00000000" w:rsidRDefault="0028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EADB" w14:textId="77777777" w:rsidR="00000000" w:rsidRDefault="002878B1">
      <w:pPr>
        <w:spacing w:after="0" w:line="240" w:lineRule="auto"/>
      </w:pPr>
      <w:r>
        <w:separator/>
      </w:r>
    </w:p>
  </w:footnote>
  <w:footnote w:type="continuationSeparator" w:id="0">
    <w:p w14:paraId="0439E639" w14:textId="77777777" w:rsidR="00000000" w:rsidRDefault="0028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8BAE" w14:textId="77777777" w:rsidR="00CA1F82" w:rsidRDefault="00CA1F82">
    <w:pPr>
      <w:pBdr>
        <w:top w:val="nil"/>
        <w:left w:val="nil"/>
        <w:bottom w:val="nil"/>
        <w:right w:val="nil"/>
        <w:between w:val="nil"/>
      </w:pBdr>
      <w:tabs>
        <w:tab w:val="center" w:pos="4252"/>
        <w:tab w:val="right" w:pos="8504"/>
      </w:tabs>
      <w:spacing w:after="0" w:line="240" w:lineRule="auto"/>
      <w:rPr>
        <w:color w:val="000000"/>
      </w:rPr>
    </w:pPr>
  </w:p>
  <w:p w14:paraId="172844CA" w14:textId="77777777" w:rsidR="00CA1F82" w:rsidRDefault="002878B1">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14:anchorId="48E455AE" wp14:editId="7AB7CAD4">
          <wp:extent cx="5391150" cy="771525"/>
          <wp:effectExtent l="0" t="0" r="0" b="0"/>
          <wp:docPr id="6" name="image1.png" descr="LEYENDA_2023_corregida"/>
          <wp:cNvGraphicFramePr/>
          <a:graphic xmlns:a="http://schemas.openxmlformats.org/drawingml/2006/main">
            <a:graphicData uri="http://schemas.openxmlformats.org/drawingml/2006/picture">
              <pic:pic xmlns:pic="http://schemas.openxmlformats.org/drawingml/2006/picture">
                <pic:nvPicPr>
                  <pic:cNvPr id="0" name="image1.png" descr="LEYENDA_2023_corregida"/>
                  <pic:cNvPicPr preferRelativeResize="0"/>
                </pic:nvPicPr>
                <pic:blipFill>
                  <a:blip r:embed="rId1"/>
                  <a:srcRect/>
                  <a:stretch>
                    <a:fillRect/>
                  </a:stretch>
                </pic:blipFill>
                <pic:spPr>
                  <a:xfrm>
                    <a:off x="0" y="0"/>
                    <a:ext cx="5391150" cy="7715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4FB"/>
    <w:multiLevelType w:val="multilevel"/>
    <w:tmpl w:val="7B76F1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378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82"/>
    <w:rsid w:val="00142A6F"/>
    <w:rsid w:val="002878B1"/>
    <w:rsid w:val="00CA1F8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69D3A"/>
  <w15:docId w15:val="{3D33FF6E-F0FA-46BC-BC5A-F1A08AE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0DB"/>
  </w:style>
  <w:style w:type="paragraph" w:styleId="Ttulo1">
    <w:name w:val="heading 1"/>
    <w:basedOn w:val="Normal"/>
    <w:next w:val="Normal"/>
    <w:link w:val="Ttulo1Car"/>
    <w:uiPriority w:val="9"/>
    <w:qFormat/>
    <w:rsid w:val="005360DB"/>
    <w:pPr>
      <w:keepNext/>
      <w:keepLines/>
      <w:spacing w:before="240" w:after="240"/>
      <w:jc w:val="center"/>
      <w:outlineLvl w:val="0"/>
    </w:pPr>
    <w:rPr>
      <w:rFonts w:asciiTheme="majorHAnsi" w:eastAsiaTheme="majorEastAsia" w:hAnsiTheme="majorHAnsi" w:cstheme="majorBidi"/>
      <w:b/>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81B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96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96C62"/>
  </w:style>
  <w:style w:type="paragraph" w:styleId="Piedepgina">
    <w:name w:val="footer"/>
    <w:basedOn w:val="Normal"/>
    <w:link w:val="PiedepginaCar"/>
    <w:uiPriority w:val="99"/>
    <w:unhideWhenUsed/>
    <w:rsid w:val="00296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96C62"/>
  </w:style>
  <w:style w:type="paragraph" w:styleId="Textodeglobo">
    <w:name w:val="Balloon Text"/>
    <w:basedOn w:val="Normal"/>
    <w:link w:val="TextodegloboCar"/>
    <w:uiPriority w:val="99"/>
    <w:semiHidden/>
    <w:unhideWhenUsed/>
    <w:rsid w:val="00D5701B"/>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5701B"/>
    <w:rPr>
      <w:rFonts w:ascii="Segoe UI" w:hAnsi="Segoe UI" w:cs="Segoe UI"/>
      <w:sz w:val="18"/>
      <w:szCs w:val="18"/>
      <w:lang w:val="es-AR"/>
    </w:rPr>
  </w:style>
  <w:style w:type="character" w:customStyle="1" w:styleId="Ttulo1Car">
    <w:name w:val="Título 1 Car"/>
    <w:basedOn w:val="Fuentedeprrafopredeter"/>
    <w:link w:val="Ttulo1"/>
    <w:uiPriority w:val="9"/>
    <w:rsid w:val="005360DB"/>
    <w:rPr>
      <w:rFonts w:asciiTheme="majorHAnsi" w:eastAsiaTheme="majorEastAsia" w:hAnsiTheme="majorHAnsi" w:cstheme="majorBidi"/>
      <w:b/>
      <w:sz w:val="32"/>
      <w:szCs w:val="32"/>
      <w:lang w:val="es-AR"/>
    </w:rPr>
  </w:style>
  <w:style w:type="paragraph" w:styleId="Subttulo">
    <w:name w:val="Subtitle"/>
    <w:basedOn w:val="Normal"/>
    <w:next w:val="Normal"/>
    <w:link w:val="SubttuloCar"/>
    <w:uiPriority w:val="11"/>
    <w:qFormat/>
    <w:pPr>
      <w:spacing w:before="120" w:after="0"/>
    </w:pPr>
    <w:rPr>
      <w:b/>
    </w:rPr>
  </w:style>
  <w:style w:type="character" w:customStyle="1" w:styleId="SubttuloCar">
    <w:name w:val="Subtítulo Car"/>
    <w:basedOn w:val="Fuentedeprrafopredeter"/>
    <w:link w:val="Subttulo"/>
    <w:uiPriority w:val="11"/>
    <w:rsid w:val="00CD7B71"/>
    <w:rPr>
      <w:rFonts w:asciiTheme="minorHAnsi" w:eastAsiaTheme="minorEastAsia" w:hAnsiTheme="minorHAnsi" w:cstheme="minorBidi"/>
      <w:b/>
      <w:spacing w:val="15"/>
      <w:sz w:val="22"/>
      <w:szCs w:val="22"/>
      <w:lang w:val="es-AR"/>
    </w:rPr>
  </w:style>
  <w:style w:type="paragraph" w:styleId="Prrafodelista">
    <w:name w:val="List Paragraph"/>
    <w:basedOn w:val="Normal"/>
    <w:uiPriority w:val="34"/>
    <w:qFormat/>
    <w:rsid w:val="00B0509A"/>
    <w:pPr>
      <w:ind w:left="720"/>
      <w:contextualSpacing/>
    </w:pPr>
  </w:style>
  <w:style w:type="character" w:customStyle="1" w:styleId="Ttulo3Car">
    <w:name w:val="Título 3 Car"/>
    <w:basedOn w:val="Fuentedeprrafopredeter"/>
    <w:link w:val="Ttulo3"/>
    <w:uiPriority w:val="9"/>
    <w:semiHidden/>
    <w:rsid w:val="00E81B43"/>
    <w:rPr>
      <w:rFonts w:asciiTheme="majorHAnsi" w:eastAsiaTheme="majorEastAsia" w:hAnsiTheme="majorHAnsi" w:cstheme="majorBidi"/>
      <w:color w:val="1F4D78" w:themeColor="accent1" w:themeShade="7F"/>
      <w:sz w:val="24"/>
      <w:szCs w:val="24"/>
      <w:lang w:val="es-AR"/>
    </w:rPr>
  </w:style>
  <w:style w:type="character" w:styleId="Hipervnculo">
    <w:name w:val="Hyperlink"/>
    <w:basedOn w:val="Fuentedeprrafopredeter"/>
    <w:uiPriority w:val="99"/>
    <w:semiHidden/>
    <w:unhideWhenUsed/>
    <w:rsid w:val="00E81B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amp;cad=rja&amp;uact=8&amp;ved=2ahUKEwiGoeDXwtP8AhX4p5UCHWCvB7gQFnoECA8QAw&amp;url=https%3A%2F%2Fwww.dateas.com%2Fes%2Fempresa%2Fdireccion-de-servicios-directos-insssep-30709501352&amp;usg=AOvVaw0Zg_6bhreGfsJ49UXuyaD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slUwegcSY39pFIKnHuia5Fw2lA==">AMUW2mX4/an06QZpNnTdlgaTIn+utP0wfTyNA5u9FqAX+/zbaGkttKItNzre/qQpMgi3dhguXD6PukwRSXRDfZCV8WCHWSYktiq4yKaNAd+x7BRGcLRpL/0=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1726</Words>
  <Characters>9499</Characters>
  <Application>Microsoft Office Word</Application>
  <DocSecurity>0</DocSecurity>
  <Lines>79</Lines>
  <Paragraphs>22</Paragraphs>
  <ScaleCrop>false</ScaleCrop>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Maximiliano</dc:creator>
  <cp:lastModifiedBy>Gatti, José Marcelo</cp:lastModifiedBy>
  <cp:revision>3</cp:revision>
  <dcterms:created xsi:type="dcterms:W3CDTF">2023-02-03T10:53:00Z</dcterms:created>
  <dcterms:modified xsi:type="dcterms:W3CDTF">2023-02-03T14:32:00Z</dcterms:modified>
</cp:coreProperties>
</file>